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360" w:lineRule="auto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keepNext/>
        <w:keepLines/>
        <w:suppressAutoHyphens/>
        <w:spacing w:line="360" w:lineRule="auto"/>
        <w:jc w:val="center"/>
        <w:outlineLvl w:val="0"/>
        <w:rPr>
          <w:rFonts w:eastAsia="方正小标宋简体"/>
          <w:kern w:val="44"/>
          <w:sz w:val="44"/>
        </w:rPr>
      </w:pPr>
      <w:r>
        <w:rPr>
          <w:rFonts w:hint="eastAsia" w:eastAsia="方正小标宋简体"/>
          <w:kern w:val="44"/>
          <w:sz w:val="44"/>
        </w:rPr>
        <w:t>郑州商品交易所期货、期权合约修订案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44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44"/>
        </w:rPr>
      </w:pPr>
      <w:r>
        <w:rPr>
          <w:rFonts w:hint="eastAsia" w:ascii="仿宋" w:hAnsi="仿宋" w:eastAsia="仿宋"/>
          <w:sz w:val="32"/>
          <w:szCs w:val="44"/>
        </w:rPr>
        <w:t>对期货、期权合约作如下修订：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44"/>
        </w:rPr>
      </w:pPr>
      <w:r>
        <w:rPr>
          <w:rFonts w:hint="eastAsia" w:ascii="仿宋" w:hAnsi="仿宋" w:eastAsia="仿宋"/>
          <w:sz w:val="32"/>
          <w:szCs w:val="44"/>
        </w:rPr>
        <w:t>将普通小麦、优质强筋小麦、油菜籽、早籼稻、粳稻谷、晚籼稻、棉花、白糖、菜籽油、菜籽粕、精对苯二甲酸（PTA）、甲醇、</w:t>
      </w:r>
      <w:r>
        <w:rPr>
          <w:rFonts w:hint="eastAsia" w:ascii="仿宋" w:hAnsi="仿宋" w:eastAsia="仿宋"/>
          <w:sz w:val="32"/>
          <w:szCs w:val="44"/>
          <w:lang w:eastAsia="zh-CN"/>
        </w:rPr>
        <w:t>平板</w:t>
      </w:r>
      <w:r>
        <w:rPr>
          <w:rFonts w:hint="eastAsia" w:ascii="仿宋" w:hAnsi="仿宋" w:eastAsia="仿宋"/>
          <w:sz w:val="32"/>
          <w:szCs w:val="44"/>
        </w:rPr>
        <w:t>玻璃、动力煤、硅铁、锰硅、棉纱、鲜苹果、干制红枣、尿素、纯碱、涤纶短纤、花生、对二甲苯、烧碱期货合约，白糖、棉花、精对苯二甲酸（PTA）、甲醇、菜籽粕、动力煤、菜籽油、花生、烧碱、对二甲苯、涤纶短纤、纯碱、锰硅、硅铁、尿素、苹果期权合约“交易时间”条款修订为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44"/>
        </w:rPr>
      </w:pPr>
      <w:r>
        <w:rPr>
          <w:rFonts w:hint="eastAsia" w:ascii="仿宋" w:hAnsi="仿宋" w:eastAsia="仿宋"/>
          <w:sz w:val="32"/>
          <w:szCs w:val="44"/>
        </w:rPr>
        <w:t>“上</w:t>
      </w:r>
      <w:r>
        <w:rPr>
          <w:rFonts w:hint="default" w:ascii="Times New Roman" w:hAnsi="Times New Roman" w:eastAsia="仿宋" w:cs="Times New Roman"/>
          <w:sz w:val="32"/>
          <w:szCs w:val="44"/>
        </w:rPr>
        <w:t>午</w:t>
      </w:r>
      <w:r>
        <w:rPr>
          <w:rFonts w:hint="default" w:ascii="Times New Roman" w:hAnsi="Times New Roman" w:eastAsia="仿宋"/>
          <w:sz w:val="32"/>
          <w:szCs w:val="44"/>
        </w:rPr>
        <w:t>9：00—11：30，下午13：30—15：00</w:t>
      </w:r>
      <w:r>
        <w:rPr>
          <w:rFonts w:hint="eastAsia" w:ascii="仿宋" w:hAnsi="仿宋" w:eastAsia="仿宋"/>
          <w:sz w:val="32"/>
          <w:szCs w:val="44"/>
        </w:rPr>
        <w:t>，以及交易所规定的其他交易时间”。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44"/>
        </w:rPr>
        <w:sectPr>
          <w:pgSz w:w="11906" w:h="16838"/>
          <w:pgMar w:top="1440" w:right="1797" w:bottom="1440" w:left="179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uppressAutoHyphens/>
        <w:spacing w:line="360" w:lineRule="auto"/>
        <w:jc w:val="center"/>
        <w:rPr>
          <w:rFonts w:eastAsia="方正小标宋简体"/>
          <w:kern w:val="44"/>
          <w:sz w:val="44"/>
        </w:rPr>
      </w:pPr>
      <w:r>
        <w:rPr>
          <w:rFonts w:hint="eastAsia" w:eastAsia="方正小标宋简体"/>
          <w:kern w:val="44"/>
          <w:sz w:val="44"/>
        </w:rPr>
        <w:t>郑州商品交易所期货、期权合约</w:t>
      </w:r>
    </w:p>
    <w:p>
      <w:pPr>
        <w:suppressAutoHyphens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（修订条款对照表）</w:t>
      </w:r>
    </w:p>
    <w:p>
      <w:pPr>
        <w:jc w:val="center"/>
      </w:pPr>
      <w:r>
        <w:rPr>
          <w:rFonts w:hint="eastAsia" w:eastAsia="仿宋"/>
          <w:sz w:val="28"/>
          <w:szCs w:val="28"/>
        </w:rPr>
        <w:t>（加粗加下划线为新增内容，加删除线为删除内容）</w:t>
      </w:r>
    </w:p>
    <w:p>
      <w:pPr>
        <w:suppressAutoHyphens/>
        <w:spacing w:line="360" w:lineRule="auto"/>
        <w:jc w:val="center"/>
        <w:rPr>
          <w:rFonts w:hAnsi="楷体" w:eastAsia="楷体"/>
          <w:sz w:val="28"/>
          <w:szCs w:val="28"/>
        </w:rPr>
      </w:pPr>
    </w:p>
    <w:tbl>
      <w:tblPr>
        <w:tblStyle w:val="3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96"/>
        <w:gridCol w:w="27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pct"/>
            <w:gridSpan w:val="2"/>
            <w:shd w:val="clear" w:color="auto" w:fill="BEBEBE"/>
            <w:noWrap/>
            <w:vAlign w:val="top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现行条款</w:t>
            </w:r>
          </w:p>
        </w:tc>
        <w:tc>
          <w:tcPr>
            <w:tcW w:w="1638" w:type="pct"/>
            <w:shd w:val="clear" w:color="auto" w:fill="BEBEBE"/>
            <w:noWrap/>
            <w:vAlign w:val="top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修订后条款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1662" w:type="pct"/>
            <w:tcBorders>
              <w:right w:val="single" w:color="auto" w:sz="4" w:space="0"/>
            </w:tcBorders>
            <w:noWrap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eastAsia="仿宋" w:cs="Times New Roman"/>
                <w:sz w:val="24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涉及合约：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普通小麦、优质强筋小麦、油菜籽、早籼稻、粳稻谷、晚籼稻期货合约</w:t>
            </w:r>
          </w:p>
        </w:tc>
        <w:tc>
          <w:tcPr>
            <w:tcW w:w="1698" w:type="pct"/>
            <w:tcBorders>
              <w:left w:val="single" w:color="auto" w:sz="4" w:space="0"/>
            </w:tcBorders>
            <w:noWrap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交易时间：每周一至周五（北京时间 法定节假日除外）上午9：00-11：30 下午1：30-3：00</w:t>
            </w:r>
          </w:p>
        </w:tc>
        <w:tc>
          <w:tcPr>
            <w:tcW w:w="1638" w:type="pct"/>
            <w:noWrap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交易时间：</w:t>
            </w:r>
            <w:r>
              <w:rPr>
                <w:rFonts w:hint="default" w:ascii="Times New Roman" w:hAnsi="Times New Roman" w:eastAsia="仿宋" w:cs="Times New Roman"/>
                <w:strike/>
                <w:sz w:val="24"/>
              </w:rPr>
              <w:t>每周一至周五（北京时间 法定节假日除外）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上午9：00</w:t>
            </w:r>
            <w:r>
              <w:rPr>
                <w:rFonts w:hint="default" w:ascii="Times New Roman" w:hAnsi="Times New Roman" w:eastAsia="仿宋" w:cs="Times New Roman"/>
                <w:strike/>
                <w:sz w:val="24"/>
              </w:rPr>
              <w:t>-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u w:val="single"/>
              </w:rPr>
              <w:t>—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11：30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u w:val="single"/>
              </w:rPr>
              <w:t>，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下午1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u w:val="single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:30</w:t>
            </w:r>
            <w:r>
              <w:rPr>
                <w:rFonts w:hint="default" w:ascii="Times New Roman" w:hAnsi="Times New Roman" w:eastAsia="仿宋" w:cs="Times New Roman"/>
                <w:strike/>
                <w:sz w:val="24"/>
              </w:rPr>
              <w:t>-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u w:val="single"/>
              </w:rPr>
              <w:t>—</w:t>
            </w:r>
            <w:r>
              <w:rPr>
                <w:rFonts w:hint="default" w:ascii="Times New Roman" w:hAnsi="Times New Roman" w:eastAsia="仿宋" w:cs="Times New Roman"/>
                <w:strike/>
                <w:sz w:val="24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15:00</w:t>
            </w:r>
            <w:r>
              <w:rPr>
                <w:rFonts w:hint="default" w:ascii="Times New Roman" w:hAnsi="Times New Roman" w:eastAsia="仿宋" w:cs="Times New Roman"/>
                <w:sz w:val="24"/>
                <w:u w:val="single"/>
              </w:rPr>
              <w:t>，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u w:val="single"/>
              </w:rPr>
              <w:t>以及交易所规定的其他交易时间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pct"/>
            <w:tcBorders>
              <w:right w:val="single" w:color="auto" w:sz="4" w:space="0"/>
            </w:tcBorders>
            <w:noWrap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涉及合约：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棉花、白糖、菜籽油、菜籽粕、精对苯二甲酸（PTA）、甲醇、</w:t>
            </w:r>
            <w:r>
              <w:rPr>
                <w:rFonts w:hint="eastAsia" w:eastAsia="仿宋" w:cs="Times New Roman"/>
                <w:sz w:val="24"/>
                <w:lang w:eastAsia="zh-CN"/>
              </w:rPr>
              <w:t>平板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玻璃、动力煤、硅铁、锰硅、棉纱、鲜苹果、干制红枣、尿素、纯碱、涤纶短纤、花生、对二甲苯、烧碱期货合约</w:t>
            </w:r>
          </w:p>
        </w:tc>
        <w:tc>
          <w:tcPr>
            <w:tcW w:w="1698" w:type="pct"/>
            <w:tcBorders>
              <w:left w:val="single" w:color="auto" w:sz="4" w:space="0"/>
            </w:tcBorders>
            <w:noWrap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交易时间：每周一至周五（北京时间法定节假日除外）上午9:00-11:30，下午1:30-3:00及交易所规定的其他交易时间</w:t>
            </w:r>
          </w:p>
        </w:tc>
        <w:tc>
          <w:tcPr>
            <w:tcW w:w="1638" w:type="pct"/>
            <w:noWrap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交易时间：</w:t>
            </w:r>
            <w:r>
              <w:rPr>
                <w:rFonts w:hint="default" w:ascii="Times New Roman" w:hAnsi="Times New Roman" w:eastAsia="仿宋" w:cs="Times New Roman"/>
                <w:strike/>
                <w:sz w:val="24"/>
              </w:rPr>
              <w:t>每周一至周五（北京时间法定节假日除外）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上午9:00</w:t>
            </w:r>
            <w:r>
              <w:rPr>
                <w:rFonts w:hint="default" w:ascii="Times New Roman" w:hAnsi="Times New Roman" w:eastAsia="仿宋" w:cs="Times New Roman"/>
                <w:strike/>
                <w:sz w:val="24"/>
              </w:rPr>
              <w:t>-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u w:val="single"/>
              </w:rPr>
              <w:t>—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11:30，下午1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u w:val="single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:30</w:t>
            </w:r>
            <w:r>
              <w:rPr>
                <w:rFonts w:hint="default" w:ascii="Times New Roman" w:hAnsi="Times New Roman" w:eastAsia="仿宋" w:cs="Times New Roman"/>
                <w:strike/>
                <w:sz w:val="24"/>
              </w:rPr>
              <w:t>-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u w:val="single"/>
              </w:rPr>
              <w:t>—</w:t>
            </w:r>
            <w:r>
              <w:rPr>
                <w:rFonts w:hint="default" w:ascii="Times New Roman" w:hAnsi="Times New Roman" w:eastAsia="仿宋" w:cs="Times New Roman"/>
                <w:strike/>
                <w:sz w:val="24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15:00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u w:val="single"/>
              </w:rPr>
              <w:t>，以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及交易所规定的其他交易时间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pct"/>
            <w:tcBorders>
              <w:right w:val="single" w:color="auto" w:sz="4" w:space="0"/>
            </w:tcBorders>
            <w:noWrap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涉及合约：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白糖、棉花、精对苯二甲酸（PTA）、甲醇、菜籽粕、动力煤、菜籽油、花生、烧碱、对二甲苯、涤纶短纤、纯碱、锰硅、硅铁、尿素、苹果期权合约</w:t>
            </w:r>
          </w:p>
        </w:tc>
        <w:tc>
          <w:tcPr>
            <w:tcW w:w="1698" w:type="pct"/>
            <w:tcBorders>
              <w:left w:val="single" w:color="auto" w:sz="4" w:space="0"/>
            </w:tcBorders>
            <w:noWrap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交易时间：每周一至周五上午9:00-11:30，下午13:30-15:00，以及交易所规定的其他交易时间</w:t>
            </w:r>
          </w:p>
        </w:tc>
        <w:tc>
          <w:tcPr>
            <w:tcW w:w="1638" w:type="pct"/>
            <w:noWrap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交易时间：</w:t>
            </w:r>
            <w:r>
              <w:rPr>
                <w:rFonts w:hint="default" w:ascii="Times New Roman" w:hAnsi="Times New Roman" w:eastAsia="仿宋" w:cs="Times New Roman"/>
                <w:strike/>
                <w:sz w:val="24"/>
              </w:rPr>
              <w:t>每周一至周五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上午9:00</w:t>
            </w:r>
            <w:r>
              <w:rPr>
                <w:rFonts w:hint="default" w:ascii="Times New Roman" w:hAnsi="Times New Roman" w:eastAsia="仿宋" w:cs="Times New Roman"/>
                <w:strike/>
                <w:sz w:val="24"/>
              </w:rPr>
              <w:t>-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u w:val="single"/>
              </w:rPr>
              <w:t>—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11:30，下午13:30</w:t>
            </w:r>
            <w:r>
              <w:rPr>
                <w:rFonts w:hint="default" w:ascii="Times New Roman" w:hAnsi="Times New Roman" w:eastAsia="仿宋" w:cs="Times New Roman"/>
                <w:strike/>
                <w:sz w:val="24"/>
              </w:rPr>
              <w:t>-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u w:val="single"/>
              </w:rPr>
              <w:t>—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15:00，以及交易所规定的其他交易时间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35E31BE"/>
    <w:rsid w:val="4E69D699"/>
    <w:rsid w:val="8DDAA1E5"/>
    <w:rsid w:val="D35E31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2024-01-31T03:05:00Z</dcterms:created>
  <dc:creator>管玉箫</dc:creator>
  <cp:lastModifiedBy>管玉箫</cp:lastModifiedBy>
  <dcterms:modified xsi:type="dcterms:W3CDTF">2024-02-06T10:44:16Z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8483AE9923C3B1BBA49CC165F81EACC3</vt:lpwstr>
  </property>
</Properties>
</file>